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47" w:rsidRDefault="00841847" w:rsidP="00064D90">
      <w:pPr>
        <w:pStyle w:val="Cabealho"/>
        <w:spacing w:before="100" w:after="1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3D71E6" w:rsidRDefault="003D71E6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064D90" w:rsidRPr="00451C55" w:rsidRDefault="00064D90" w:rsidP="00064D90">
      <w:pPr>
        <w:ind w:left="284" w:right="616"/>
        <w:rPr>
          <w:rFonts w:ascii="Arial" w:hAnsi="Arial" w:cs="Arial"/>
        </w:rPr>
      </w:pPr>
    </w:p>
    <w:p w:rsidR="00064D90" w:rsidRPr="00451C55" w:rsidRDefault="00064D90" w:rsidP="00064D90">
      <w:pPr>
        <w:ind w:left="284" w:right="616"/>
        <w:rPr>
          <w:rFonts w:ascii="Arial" w:hAnsi="Arial" w:cs="Arial"/>
        </w:rPr>
      </w:pPr>
    </w:p>
    <w:p w:rsidR="00064D90" w:rsidRPr="00451C55" w:rsidRDefault="00064D90" w:rsidP="00064D90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  <w:r w:rsidRPr="00451C55">
        <w:rPr>
          <w:rFonts w:ascii="Arial" w:hAnsi="Arial" w:cs="Arial"/>
          <w:b/>
          <w:sz w:val="48"/>
          <w:szCs w:val="48"/>
        </w:rPr>
        <w:t>MEMORIAL DESCRITIVO</w:t>
      </w:r>
    </w:p>
    <w:p w:rsidR="00064D90" w:rsidRPr="00451C55" w:rsidRDefault="00064D90" w:rsidP="00064D90">
      <w:pPr>
        <w:ind w:left="284" w:right="616"/>
        <w:jc w:val="center"/>
        <w:rPr>
          <w:rFonts w:ascii="Arial" w:hAnsi="Arial" w:cs="Arial"/>
          <w:b/>
          <w:sz w:val="48"/>
          <w:szCs w:val="48"/>
        </w:rPr>
      </w:pPr>
    </w:p>
    <w:p w:rsidR="00064D90" w:rsidRPr="00451C55" w:rsidRDefault="00064D90" w:rsidP="00064D90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  <w:r w:rsidRPr="00451C55">
        <w:rPr>
          <w:rFonts w:ascii="Arial" w:hAnsi="Arial" w:cs="Arial"/>
          <w:b/>
          <w:sz w:val="44"/>
          <w:szCs w:val="44"/>
        </w:rPr>
        <w:t>TRIBUNAL DE JUSTIÇA DE ALAGOAS</w:t>
      </w:r>
    </w:p>
    <w:p w:rsidR="00064D90" w:rsidRPr="00451C55" w:rsidRDefault="00064D90" w:rsidP="00064D90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</w:p>
    <w:p w:rsidR="00064D90" w:rsidRPr="00451C55" w:rsidRDefault="00064D90" w:rsidP="00064D90">
      <w:pPr>
        <w:ind w:left="284" w:right="616"/>
        <w:jc w:val="center"/>
        <w:rPr>
          <w:rFonts w:ascii="Arial" w:hAnsi="Arial" w:cs="Arial"/>
          <w:b/>
          <w:sz w:val="44"/>
          <w:szCs w:val="44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>
      <w:pPr>
        <w:pStyle w:val="Cabealho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3D71E6">
      <w:pPr>
        <w:pStyle w:val="Cabealho"/>
        <w:spacing w:before="100" w:after="1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41847" w:rsidRDefault="00841847" w:rsidP="00841847"/>
    <w:p w:rsidR="00841847" w:rsidRDefault="00841847" w:rsidP="00841847">
      <w:bookmarkStart w:id="0" w:name="_GoBack"/>
      <w:bookmarkEnd w:id="0"/>
    </w:p>
    <w:p w:rsidR="00841847" w:rsidRDefault="00841847" w:rsidP="00841847"/>
    <w:p w:rsidR="00064D90" w:rsidRPr="00B03BF1" w:rsidRDefault="00064D90" w:rsidP="00064D90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lastRenderedPageBreak/>
        <w:t>OBJETIVO:</w:t>
      </w:r>
    </w:p>
    <w:p w:rsidR="00064D90" w:rsidRDefault="00064D90" w:rsidP="00064D90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</w:p>
    <w:p w:rsidR="00064D90" w:rsidRDefault="00064D90" w:rsidP="00B42DF2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  <w:r w:rsidRPr="00064D90">
        <w:rPr>
          <w:rFonts w:ascii="Arial" w:hAnsi="Arial" w:cs="Arial"/>
          <w:sz w:val="24"/>
          <w:szCs w:val="24"/>
        </w:rPr>
        <w:t xml:space="preserve">O presente documento tem como objetivo complementar e estabelecer as condições para a plena execução do projeto das instalações destinadas </w:t>
      </w:r>
      <w:r>
        <w:rPr>
          <w:rFonts w:ascii="Arial" w:hAnsi="Arial" w:cs="Arial"/>
          <w:sz w:val="24"/>
          <w:szCs w:val="24"/>
        </w:rPr>
        <w:t>aos diversos component</w:t>
      </w:r>
      <w:r w:rsidR="003460EF">
        <w:rPr>
          <w:rFonts w:ascii="Arial" w:hAnsi="Arial" w:cs="Arial"/>
          <w:sz w:val="24"/>
          <w:szCs w:val="24"/>
        </w:rPr>
        <w:t>es do sistema da rede Sanitária</w:t>
      </w:r>
      <w:r>
        <w:rPr>
          <w:rFonts w:ascii="Arial" w:hAnsi="Arial" w:cs="Arial"/>
          <w:sz w:val="24"/>
          <w:szCs w:val="24"/>
        </w:rPr>
        <w:t xml:space="preserve"> e sua concepção foi orientada no sentido de se obter economia e facilidade na implantação dentro dos requisitos técnicos. </w:t>
      </w:r>
    </w:p>
    <w:p w:rsidR="00064D90" w:rsidRDefault="00064D90" w:rsidP="00064D90">
      <w:pPr>
        <w:spacing w:before="0" w:beforeAutospacing="0" w:after="0" w:afterAutospacing="0"/>
        <w:ind w:right="17" w:firstLine="851"/>
        <w:jc w:val="both"/>
        <w:rPr>
          <w:rFonts w:ascii="Arial" w:hAnsi="Arial" w:cs="Arial"/>
          <w:sz w:val="24"/>
          <w:szCs w:val="24"/>
        </w:rPr>
      </w:pPr>
    </w:p>
    <w:p w:rsidR="00064D90" w:rsidRPr="00B03BF1" w:rsidRDefault="00064D90" w:rsidP="00064D90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>INTRODUÇÃO</w:t>
      </w:r>
    </w:p>
    <w:p w:rsidR="00B42DF2" w:rsidRDefault="00B42DF2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B42DF2" w:rsidRDefault="00B42DF2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</w:rPr>
      </w:pPr>
      <w:r w:rsidRPr="00B42DF2">
        <w:rPr>
          <w:rFonts w:ascii="Arial" w:hAnsi="Arial" w:cs="Arial"/>
          <w:sz w:val="24"/>
          <w:szCs w:val="24"/>
        </w:rPr>
        <w:t>Neste documento serão explanados os critérios adotados para o dimensionamento</w:t>
      </w:r>
      <w:r w:rsidR="003460EF">
        <w:rPr>
          <w:rFonts w:ascii="Arial" w:hAnsi="Arial" w:cs="Arial"/>
          <w:sz w:val="24"/>
          <w:szCs w:val="24"/>
        </w:rPr>
        <w:t xml:space="preserve"> e distribuição</w:t>
      </w:r>
      <w:r w:rsidRPr="00B42DF2">
        <w:rPr>
          <w:rFonts w:ascii="Arial" w:hAnsi="Arial" w:cs="Arial"/>
          <w:sz w:val="24"/>
          <w:szCs w:val="24"/>
        </w:rPr>
        <w:t xml:space="preserve"> do sistema de esgotamento sanitário</w:t>
      </w:r>
      <w:r w:rsidR="003460EF">
        <w:rPr>
          <w:rFonts w:ascii="Arial" w:hAnsi="Arial" w:cs="Arial"/>
          <w:sz w:val="24"/>
          <w:szCs w:val="24"/>
        </w:rPr>
        <w:t xml:space="preserve"> </w:t>
      </w:r>
      <w:r w:rsidRPr="00B42DF2">
        <w:rPr>
          <w:rFonts w:ascii="Arial" w:hAnsi="Arial" w:cs="Arial"/>
          <w:sz w:val="24"/>
          <w:szCs w:val="24"/>
        </w:rPr>
        <w:t xml:space="preserve">e desinfecção do efluente tratado, bem como as normas que nortearam </w:t>
      </w:r>
      <w:r w:rsidR="003460EF">
        <w:rPr>
          <w:rFonts w:ascii="Arial" w:hAnsi="Arial" w:cs="Arial"/>
          <w:sz w:val="24"/>
          <w:szCs w:val="24"/>
        </w:rPr>
        <w:t>o desenvolvimento deste projeto</w:t>
      </w:r>
      <w:r w:rsidRPr="00B42DF2">
        <w:rPr>
          <w:rFonts w:ascii="Arial" w:hAnsi="Arial" w:cs="Arial"/>
          <w:sz w:val="24"/>
          <w:szCs w:val="24"/>
        </w:rPr>
        <w:t xml:space="preserve"> e suas especificações</w:t>
      </w:r>
      <w:r w:rsidRPr="00B42DF2">
        <w:rPr>
          <w:rFonts w:ascii="Arial" w:hAnsi="Arial" w:cs="Arial"/>
        </w:rPr>
        <w:t>.</w:t>
      </w:r>
    </w:p>
    <w:p w:rsidR="005A4231" w:rsidRDefault="005A4231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</w:rPr>
      </w:pPr>
    </w:p>
    <w:p w:rsidR="005A4231" w:rsidRPr="00B03BF1" w:rsidRDefault="005A4231" w:rsidP="005A4231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>DOCUMENTAÇÕES DO PROJETO</w:t>
      </w:r>
    </w:p>
    <w:p w:rsidR="005A4231" w:rsidRDefault="005A4231" w:rsidP="005A4231">
      <w:p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/>
        <w:rPr>
          <w:rFonts w:ascii="Arial" w:hAnsi="Arial" w:cs="Arial"/>
          <w:color w:val="FF0000"/>
        </w:rPr>
      </w:pPr>
    </w:p>
    <w:p w:rsidR="005A4231" w:rsidRPr="00B03BF1" w:rsidRDefault="005A4231" w:rsidP="005A423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B03BF1">
        <w:rPr>
          <w:rFonts w:ascii="Arial" w:hAnsi="Arial" w:cs="Arial"/>
          <w:sz w:val="24"/>
          <w:szCs w:val="24"/>
        </w:rPr>
        <w:t xml:space="preserve">Desenhos em AutoCAD: </w:t>
      </w:r>
    </w:p>
    <w:p w:rsidR="005A4231" w:rsidRPr="00B03BF1" w:rsidRDefault="00706128" w:rsidP="005A4231">
      <w:pPr>
        <w:numPr>
          <w:ilvl w:val="0"/>
          <w:numId w:val="29"/>
        </w:num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ESG</w:t>
      </w:r>
      <w:r w:rsidR="005A4231" w:rsidRPr="00B03BF1">
        <w:rPr>
          <w:rFonts w:ascii="Arial" w:hAnsi="Arial" w:cs="Arial"/>
          <w:sz w:val="24"/>
          <w:szCs w:val="24"/>
        </w:rPr>
        <w:t>_Juizados</w:t>
      </w:r>
      <w:proofErr w:type="spellEnd"/>
      <w:r w:rsidR="005A4231" w:rsidRPr="00B03BF1">
        <w:rPr>
          <w:rFonts w:ascii="Arial" w:hAnsi="Arial" w:cs="Arial"/>
          <w:sz w:val="24"/>
          <w:szCs w:val="24"/>
        </w:rPr>
        <w:t xml:space="preserve"> d</w:t>
      </w:r>
      <w:r w:rsidR="00E14056">
        <w:rPr>
          <w:rFonts w:ascii="Arial" w:hAnsi="Arial" w:cs="Arial"/>
          <w:sz w:val="24"/>
          <w:szCs w:val="24"/>
        </w:rPr>
        <w:t>a Comarca de Arapiraca_PE_01_r02</w:t>
      </w:r>
    </w:p>
    <w:p w:rsidR="005A4231" w:rsidRDefault="00706128" w:rsidP="005A4231">
      <w:pPr>
        <w:numPr>
          <w:ilvl w:val="0"/>
          <w:numId w:val="29"/>
        </w:num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ESG</w:t>
      </w:r>
      <w:r w:rsidR="005A4231" w:rsidRPr="00B03BF1">
        <w:rPr>
          <w:rFonts w:ascii="Arial" w:hAnsi="Arial" w:cs="Arial"/>
          <w:sz w:val="24"/>
          <w:szCs w:val="24"/>
        </w:rPr>
        <w:t>_Juizados</w:t>
      </w:r>
      <w:proofErr w:type="spellEnd"/>
      <w:r w:rsidR="005A4231" w:rsidRPr="00B03BF1">
        <w:rPr>
          <w:rFonts w:ascii="Arial" w:hAnsi="Arial" w:cs="Arial"/>
          <w:sz w:val="24"/>
          <w:szCs w:val="24"/>
        </w:rPr>
        <w:t xml:space="preserve"> da Comarca de Arapiraca_PE_02_r00</w:t>
      </w:r>
    </w:p>
    <w:p w:rsidR="00882BC5" w:rsidRPr="00882BC5" w:rsidRDefault="00706128" w:rsidP="00882BC5">
      <w:pPr>
        <w:numPr>
          <w:ilvl w:val="0"/>
          <w:numId w:val="29"/>
        </w:numPr>
        <w:suppressAutoHyphens/>
        <w:autoSpaceDE w:val="0"/>
        <w:autoSpaceDN w:val="0"/>
        <w:adjustRightInd w:val="0"/>
        <w:spacing w:before="0" w:beforeAutospacing="0" w:after="0" w:afterAutospacing="0"/>
        <w:ind w:right="15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ESG</w:t>
      </w:r>
      <w:r w:rsidR="00882BC5" w:rsidRPr="00882BC5">
        <w:rPr>
          <w:rFonts w:ascii="Arial" w:hAnsi="Arial" w:cs="Arial"/>
          <w:sz w:val="24"/>
          <w:szCs w:val="24"/>
        </w:rPr>
        <w:t>_Juizados</w:t>
      </w:r>
      <w:proofErr w:type="spellEnd"/>
      <w:r w:rsidR="00882BC5" w:rsidRPr="00882BC5">
        <w:rPr>
          <w:rFonts w:ascii="Arial" w:hAnsi="Arial" w:cs="Arial"/>
          <w:sz w:val="24"/>
          <w:szCs w:val="24"/>
        </w:rPr>
        <w:t xml:space="preserve"> d</w:t>
      </w:r>
      <w:r w:rsidR="001D67B0">
        <w:rPr>
          <w:rFonts w:ascii="Arial" w:hAnsi="Arial" w:cs="Arial"/>
          <w:sz w:val="24"/>
          <w:szCs w:val="24"/>
        </w:rPr>
        <w:t>a Comarca de Arapiraca_PE_03_r01</w:t>
      </w:r>
    </w:p>
    <w:p w:rsidR="005A4231" w:rsidRPr="00B03BF1" w:rsidRDefault="005A4231" w:rsidP="00BE3FD4">
      <w:pPr>
        <w:numPr>
          <w:ilvl w:val="0"/>
          <w:numId w:val="28"/>
        </w:numPr>
        <w:tabs>
          <w:tab w:val="left" w:pos="1134"/>
        </w:tabs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B03BF1">
        <w:rPr>
          <w:rFonts w:ascii="Arial" w:hAnsi="Arial" w:cs="Arial"/>
          <w:sz w:val="24"/>
          <w:szCs w:val="24"/>
        </w:rPr>
        <w:t xml:space="preserve">Memorial Descritivo: </w:t>
      </w:r>
      <w:proofErr w:type="spellStart"/>
      <w:r w:rsidRPr="00B03BF1">
        <w:rPr>
          <w:rFonts w:ascii="Arial" w:hAnsi="Arial" w:cs="Arial"/>
          <w:sz w:val="24"/>
          <w:szCs w:val="24"/>
        </w:rPr>
        <w:t>MD_</w:t>
      </w:r>
      <w:r w:rsidR="00706128">
        <w:rPr>
          <w:rFonts w:ascii="Arial" w:hAnsi="Arial" w:cs="Arial"/>
          <w:sz w:val="24"/>
          <w:szCs w:val="24"/>
        </w:rPr>
        <w:t>ESG</w:t>
      </w:r>
      <w:r w:rsidRPr="00B03BF1">
        <w:rPr>
          <w:rFonts w:ascii="Arial" w:hAnsi="Arial" w:cs="Arial"/>
          <w:sz w:val="24"/>
          <w:szCs w:val="24"/>
        </w:rPr>
        <w:t>_Juizados</w:t>
      </w:r>
      <w:proofErr w:type="spellEnd"/>
      <w:r w:rsidRPr="00B03BF1">
        <w:rPr>
          <w:rFonts w:ascii="Arial" w:hAnsi="Arial" w:cs="Arial"/>
          <w:sz w:val="24"/>
          <w:szCs w:val="24"/>
        </w:rPr>
        <w:t xml:space="preserve"> da Comarca de Arapiraca_PE_r00</w:t>
      </w:r>
    </w:p>
    <w:p w:rsidR="005A4231" w:rsidRPr="00B03BF1" w:rsidRDefault="005A4231" w:rsidP="005A4231">
      <w:pPr>
        <w:numPr>
          <w:ilvl w:val="0"/>
          <w:numId w:val="28"/>
        </w:numPr>
        <w:suppressAutoHyphens/>
        <w:autoSpaceDE w:val="0"/>
        <w:autoSpaceDN w:val="0"/>
        <w:adjustRightInd w:val="0"/>
        <w:spacing w:before="0" w:beforeAutospacing="0" w:after="0" w:afterAutospacing="0"/>
        <w:ind w:left="1423" w:right="157" w:hanging="357"/>
        <w:rPr>
          <w:rFonts w:ascii="Arial" w:hAnsi="Arial" w:cs="Arial"/>
          <w:sz w:val="24"/>
          <w:szCs w:val="24"/>
        </w:rPr>
      </w:pPr>
      <w:r w:rsidRPr="00B03BF1">
        <w:rPr>
          <w:rFonts w:ascii="Arial" w:hAnsi="Arial" w:cs="Arial"/>
          <w:sz w:val="24"/>
          <w:szCs w:val="24"/>
        </w:rPr>
        <w:t xml:space="preserve">Memorial de Cálculo: </w:t>
      </w:r>
      <w:proofErr w:type="spellStart"/>
      <w:r w:rsidRPr="00B03BF1">
        <w:rPr>
          <w:rFonts w:ascii="Arial" w:hAnsi="Arial" w:cs="Arial"/>
          <w:sz w:val="24"/>
          <w:szCs w:val="24"/>
        </w:rPr>
        <w:t>MC_</w:t>
      </w:r>
      <w:r w:rsidR="00706128">
        <w:rPr>
          <w:rFonts w:ascii="Arial" w:hAnsi="Arial" w:cs="Arial"/>
          <w:sz w:val="24"/>
          <w:szCs w:val="24"/>
        </w:rPr>
        <w:t>ESG</w:t>
      </w:r>
      <w:r w:rsidRPr="00B03BF1">
        <w:rPr>
          <w:rFonts w:ascii="Arial" w:hAnsi="Arial" w:cs="Arial"/>
          <w:sz w:val="24"/>
          <w:szCs w:val="24"/>
        </w:rPr>
        <w:t>_Juizados</w:t>
      </w:r>
      <w:proofErr w:type="spellEnd"/>
      <w:r w:rsidRPr="00B03BF1">
        <w:rPr>
          <w:rFonts w:ascii="Arial" w:hAnsi="Arial" w:cs="Arial"/>
          <w:sz w:val="24"/>
          <w:szCs w:val="24"/>
        </w:rPr>
        <w:t xml:space="preserve"> da Comarca de Arapiraca_PE_r00</w:t>
      </w:r>
    </w:p>
    <w:p w:rsidR="00064D90" w:rsidRDefault="00064D90" w:rsidP="00064D90">
      <w:pPr>
        <w:spacing w:before="0" w:beforeAutospacing="0" w:after="0" w:afterAutospacing="0"/>
        <w:ind w:right="17" w:firstLine="851"/>
        <w:jc w:val="both"/>
        <w:rPr>
          <w:b/>
          <w:sz w:val="24"/>
          <w:szCs w:val="24"/>
          <w:u w:val="single"/>
        </w:rPr>
      </w:pPr>
    </w:p>
    <w:p w:rsidR="007549BA" w:rsidRPr="00B03BF1" w:rsidRDefault="007549BA" w:rsidP="00B42DF2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 xml:space="preserve">NORMAS TÉCNICAS </w:t>
      </w:r>
    </w:p>
    <w:p w:rsidR="00B42DF2" w:rsidRDefault="00B42DF2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7549BA" w:rsidRDefault="007549BA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As normas relacionadas a seguir contêm disposições que, ao serem citadas neste texto, constituem prescrições para este memorial.</w:t>
      </w:r>
    </w:p>
    <w:p w:rsidR="00BE3FD4" w:rsidRPr="000E46BE" w:rsidRDefault="00BE3FD4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7549BA" w:rsidRPr="000E46BE" w:rsidRDefault="007549BA" w:rsidP="00BE3FD4">
      <w:pPr>
        <w:pStyle w:val="PargrafodaLista"/>
        <w:numPr>
          <w:ilvl w:val="0"/>
          <w:numId w:val="30"/>
        </w:numPr>
        <w:spacing w:before="0" w:beforeAutospacing="0" w:after="0" w:afterAutospacing="0"/>
        <w:ind w:left="1418" w:right="17" w:hanging="284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NBR 8160 – Sistema predial de esgoto sanitário – projeto e execução;</w:t>
      </w:r>
    </w:p>
    <w:p w:rsidR="007549BA" w:rsidRPr="000E46BE" w:rsidRDefault="007549BA" w:rsidP="00BE3FD4">
      <w:pPr>
        <w:pStyle w:val="PargrafodaLista"/>
        <w:numPr>
          <w:ilvl w:val="0"/>
          <w:numId w:val="30"/>
        </w:numPr>
        <w:spacing w:before="0" w:beforeAutospacing="0" w:after="0" w:afterAutospacing="0"/>
        <w:ind w:left="1418" w:right="17" w:hanging="284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NBR 9814 – Execução de redes coletora de esgoto sanitário – procedimento;</w:t>
      </w:r>
    </w:p>
    <w:p w:rsidR="007549BA" w:rsidRPr="000E46BE" w:rsidRDefault="007549BA" w:rsidP="00BE3FD4">
      <w:pPr>
        <w:pStyle w:val="PargrafodaLista"/>
        <w:numPr>
          <w:ilvl w:val="0"/>
          <w:numId w:val="30"/>
        </w:numPr>
        <w:spacing w:before="0" w:beforeAutospacing="0" w:after="0" w:afterAutospacing="0"/>
        <w:ind w:left="1418" w:right="17" w:hanging="284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NBR 7372 – Execução de tubulações de pressão – PVC rígido com junta soldada, rosqueada, ou com anéis de borracha – procedimento;</w:t>
      </w:r>
    </w:p>
    <w:p w:rsidR="007549BA" w:rsidRPr="000E46BE" w:rsidRDefault="007549BA" w:rsidP="00BE3FD4">
      <w:pPr>
        <w:pStyle w:val="PargrafodaLista"/>
        <w:numPr>
          <w:ilvl w:val="0"/>
          <w:numId w:val="30"/>
        </w:numPr>
        <w:spacing w:before="0" w:beforeAutospacing="0" w:after="0" w:afterAutospacing="0"/>
        <w:ind w:left="1418" w:right="17" w:hanging="284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 xml:space="preserve">NBR 13969 – Tanque séptico </w:t>
      </w:r>
      <w:r w:rsidR="00E14056">
        <w:rPr>
          <w:rFonts w:ascii="Arial" w:hAnsi="Arial" w:cs="Arial"/>
          <w:sz w:val="24"/>
          <w:szCs w:val="24"/>
        </w:rPr>
        <w:t>–</w:t>
      </w:r>
      <w:r w:rsidRPr="000E46BE">
        <w:rPr>
          <w:rFonts w:ascii="Arial" w:hAnsi="Arial" w:cs="Arial"/>
          <w:sz w:val="24"/>
          <w:szCs w:val="24"/>
        </w:rPr>
        <w:t xml:space="preserve"> unidade de tratamento complementar e disposição final dos efluentes líquidos- projeto, construção e operação;</w:t>
      </w:r>
    </w:p>
    <w:p w:rsidR="007549BA" w:rsidRPr="000E46BE" w:rsidRDefault="007549BA" w:rsidP="00BE3FD4">
      <w:pPr>
        <w:pStyle w:val="PargrafodaLista"/>
        <w:numPr>
          <w:ilvl w:val="0"/>
          <w:numId w:val="30"/>
        </w:numPr>
        <w:spacing w:before="0" w:beforeAutospacing="0" w:after="0" w:afterAutospacing="0"/>
        <w:ind w:left="1418" w:right="17" w:hanging="284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NBR 7229 – Projeto, construção e operação de sistema de tanque séptico;</w:t>
      </w:r>
    </w:p>
    <w:p w:rsidR="005A4231" w:rsidRDefault="005A42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549BA" w:rsidRPr="00B03BF1" w:rsidRDefault="007549BA" w:rsidP="00B42DF2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lastRenderedPageBreak/>
        <w:t>SISTEMAS DE ESGOTO</w:t>
      </w:r>
    </w:p>
    <w:p w:rsidR="00B42DF2" w:rsidRDefault="00B42DF2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B42DF2" w:rsidRPr="00B03BF1" w:rsidRDefault="00EC386B" w:rsidP="00B03BF1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esgoto do </w:t>
      </w:r>
      <w:r w:rsidR="00B42DF2">
        <w:rPr>
          <w:rFonts w:ascii="Arial" w:hAnsi="Arial" w:cs="Arial"/>
          <w:sz w:val="24"/>
          <w:szCs w:val="24"/>
        </w:rPr>
        <w:t>Tribunal de Justiça de Alagoas</w:t>
      </w:r>
      <w:r>
        <w:rPr>
          <w:rFonts w:ascii="Arial" w:hAnsi="Arial" w:cs="Arial"/>
          <w:sz w:val="24"/>
          <w:szCs w:val="24"/>
        </w:rPr>
        <w:t xml:space="preserve"> </w:t>
      </w:r>
      <w:r w:rsidR="007549BA" w:rsidRPr="000E46BE">
        <w:rPr>
          <w:rFonts w:ascii="Arial" w:hAnsi="Arial" w:cs="Arial"/>
          <w:sz w:val="24"/>
          <w:szCs w:val="24"/>
        </w:rPr>
        <w:t xml:space="preserve">será coletado e encaminhado para o sistema de tratamento primário, composta por </w:t>
      </w:r>
      <w:r>
        <w:rPr>
          <w:rFonts w:ascii="Arial" w:hAnsi="Arial" w:cs="Arial"/>
          <w:sz w:val="24"/>
          <w:szCs w:val="24"/>
        </w:rPr>
        <w:t>Tanque Séptico</w:t>
      </w:r>
      <w:r w:rsidR="007549BA" w:rsidRPr="000E46BE">
        <w:rPr>
          <w:rFonts w:ascii="Arial" w:hAnsi="Arial" w:cs="Arial"/>
          <w:sz w:val="24"/>
          <w:szCs w:val="24"/>
        </w:rPr>
        <w:t xml:space="preserve"> e </w:t>
      </w:r>
      <w:r w:rsidR="00B03BF1">
        <w:rPr>
          <w:rFonts w:ascii="Arial" w:hAnsi="Arial" w:cs="Arial"/>
          <w:sz w:val="24"/>
          <w:szCs w:val="24"/>
        </w:rPr>
        <w:t xml:space="preserve">Sumidouro. </w:t>
      </w:r>
      <w:r w:rsidR="007549BA" w:rsidRPr="00B03BF1">
        <w:rPr>
          <w:rFonts w:ascii="Arial" w:hAnsi="Arial" w:cs="Arial"/>
          <w:sz w:val="24"/>
          <w:szCs w:val="24"/>
        </w:rPr>
        <w:t xml:space="preserve">A unidade de tratamento primário ficará localizada </w:t>
      </w:r>
      <w:r w:rsidR="00B03BF1" w:rsidRPr="00B03BF1">
        <w:rPr>
          <w:rFonts w:ascii="Arial" w:hAnsi="Arial" w:cs="Arial"/>
          <w:sz w:val="24"/>
          <w:szCs w:val="24"/>
        </w:rPr>
        <w:t>em áreas não edificadas do terreno.</w:t>
      </w:r>
    </w:p>
    <w:p w:rsidR="007549BA" w:rsidRPr="00B42DF2" w:rsidRDefault="007549BA" w:rsidP="00B42DF2">
      <w:pPr>
        <w:pStyle w:val="PargrafodaLista"/>
        <w:spacing w:before="0" w:beforeAutospacing="0" w:after="0" w:afterAutospacing="0"/>
        <w:ind w:left="0" w:right="17" w:firstLine="851"/>
        <w:jc w:val="both"/>
        <w:rPr>
          <w:rFonts w:ascii="Arial" w:hAnsi="Arial" w:cs="Arial"/>
          <w:sz w:val="24"/>
          <w:szCs w:val="24"/>
        </w:rPr>
      </w:pPr>
    </w:p>
    <w:p w:rsidR="007549BA" w:rsidRPr="00B42DF2" w:rsidRDefault="00B7622B" w:rsidP="00B42DF2">
      <w:pPr>
        <w:pStyle w:val="PargrafodaLista"/>
        <w:numPr>
          <w:ilvl w:val="0"/>
          <w:numId w:val="27"/>
        </w:numPr>
        <w:ind w:rightChars="-1231" w:right="-2708"/>
        <w:rPr>
          <w:rFonts w:ascii="Arial" w:hAnsi="Arial" w:cs="Arial"/>
          <w:b/>
          <w:sz w:val="24"/>
          <w:szCs w:val="24"/>
        </w:rPr>
      </w:pPr>
      <w:r w:rsidRPr="00B42DF2">
        <w:rPr>
          <w:rFonts w:ascii="Arial" w:hAnsi="Arial" w:cs="Arial"/>
          <w:b/>
          <w:sz w:val="24"/>
          <w:szCs w:val="24"/>
        </w:rPr>
        <w:t>TANQUE SÉPTICO</w:t>
      </w:r>
    </w:p>
    <w:p w:rsidR="007549BA" w:rsidRPr="00B42DF2" w:rsidRDefault="007549BA" w:rsidP="007549BA">
      <w:pPr>
        <w:spacing w:line="360" w:lineRule="auto"/>
        <w:ind w:rightChars="5" w:right="11"/>
        <w:jc w:val="both"/>
        <w:rPr>
          <w:rFonts w:ascii="Arial" w:hAnsi="Arial" w:cs="Arial"/>
          <w:b/>
          <w:sz w:val="24"/>
          <w:szCs w:val="24"/>
        </w:rPr>
      </w:pPr>
      <w:r w:rsidRPr="00B42DF2">
        <w:rPr>
          <w:rFonts w:ascii="Arial" w:hAnsi="Arial" w:cs="Arial"/>
          <w:b/>
          <w:sz w:val="24"/>
          <w:szCs w:val="24"/>
        </w:rPr>
        <w:t>Terminologia:</w:t>
      </w:r>
    </w:p>
    <w:p w:rsidR="007549BA" w:rsidRDefault="007549BA" w:rsidP="00B42DF2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Trata-se de um</w:t>
      </w:r>
      <w:r w:rsidR="00B7622B">
        <w:rPr>
          <w:rFonts w:ascii="Arial" w:hAnsi="Arial" w:cs="Arial"/>
          <w:sz w:val="24"/>
          <w:szCs w:val="24"/>
        </w:rPr>
        <w:t>a unidade de sedimentação e digestão do fluxo horizontal e contínuo, destinada ao tratamento primário dos despejos domésticos. N</w:t>
      </w:r>
      <w:r w:rsidR="00B03BF1">
        <w:rPr>
          <w:rFonts w:ascii="Arial" w:hAnsi="Arial" w:cs="Arial"/>
          <w:sz w:val="24"/>
          <w:szCs w:val="24"/>
        </w:rPr>
        <w:t>a</w:t>
      </w:r>
      <w:r w:rsidR="00B7622B">
        <w:rPr>
          <w:rFonts w:ascii="Arial" w:hAnsi="Arial" w:cs="Arial"/>
          <w:sz w:val="24"/>
          <w:szCs w:val="24"/>
        </w:rPr>
        <w:t xml:space="preserve"> </w:t>
      </w:r>
      <w:r w:rsidR="00B03BF1">
        <w:rPr>
          <w:rFonts w:ascii="Arial" w:hAnsi="Arial" w:cs="Arial"/>
          <w:sz w:val="24"/>
          <w:szCs w:val="24"/>
        </w:rPr>
        <w:t>edificação</w:t>
      </w:r>
      <w:r w:rsidR="00B7622B">
        <w:rPr>
          <w:rFonts w:ascii="Arial" w:hAnsi="Arial" w:cs="Arial"/>
          <w:sz w:val="24"/>
          <w:szCs w:val="24"/>
        </w:rPr>
        <w:t xml:space="preserve"> em questão, será </w:t>
      </w:r>
      <w:r w:rsidR="00B03BF1">
        <w:rPr>
          <w:rFonts w:ascii="Arial" w:hAnsi="Arial" w:cs="Arial"/>
          <w:sz w:val="24"/>
          <w:szCs w:val="24"/>
        </w:rPr>
        <w:t>utilizado</w:t>
      </w:r>
      <w:r w:rsidR="00B7622B">
        <w:rPr>
          <w:rFonts w:ascii="Arial" w:hAnsi="Arial" w:cs="Arial"/>
          <w:sz w:val="24"/>
          <w:szCs w:val="24"/>
        </w:rPr>
        <w:t xml:space="preserve"> um sistema de câmara única.</w:t>
      </w:r>
    </w:p>
    <w:p w:rsidR="007549BA" w:rsidRDefault="00B42DF2" w:rsidP="00B42DF2">
      <w:pPr>
        <w:pStyle w:val="PargrafodaLista"/>
        <w:numPr>
          <w:ilvl w:val="0"/>
          <w:numId w:val="27"/>
        </w:numPr>
        <w:ind w:rightChars="-1231" w:right="-2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SUMIDOURO</w:t>
      </w:r>
    </w:p>
    <w:p w:rsidR="00B42DF2" w:rsidRDefault="00B42DF2" w:rsidP="00B42DF2">
      <w:pPr>
        <w:pStyle w:val="PargrafodaLista"/>
        <w:spacing w:line="360" w:lineRule="auto"/>
        <w:ind w:left="360" w:rightChars="5" w:right="11"/>
        <w:jc w:val="both"/>
        <w:rPr>
          <w:rFonts w:ascii="Arial" w:hAnsi="Arial" w:cs="Arial"/>
          <w:b/>
          <w:sz w:val="24"/>
          <w:szCs w:val="24"/>
        </w:rPr>
      </w:pPr>
    </w:p>
    <w:p w:rsidR="00B42DF2" w:rsidRPr="00B42DF2" w:rsidRDefault="00B42DF2" w:rsidP="00B42DF2">
      <w:pPr>
        <w:pStyle w:val="PargrafodaLista"/>
        <w:spacing w:line="360" w:lineRule="auto"/>
        <w:ind w:left="360" w:rightChars="5" w:right="11"/>
        <w:jc w:val="both"/>
        <w:rPr>
          <w:rFonts w:ascii="Arial" w:hAnsi="Arial" w:cs="Arial"/>
          <w:b/>
          <w:sz w:val="24"/>
          <w:szCs w:val="24"/>
        </w:rPr>
      </w:pPr>
      <w:r w:rsidRPr="00B42DF2">
        <w:rPr>
          <w:rFonts w:ascii="Arial" w:hAnsi="Arial" w:cs="Arial"/>
          <w:b/>
          <w:sz w:val="24"/>
          <w:szCs w:val="24"/>
        </w:rPr>
        <w:t>Terminologia:</w:t>
      </w:r>
    </w:p>
    <w:p w:rsidR="00B42DF2" w:rsidRPr="00B42DF2" w:rsidRDefault="00B42DF2" w:rsidP="00B42DF2">
      <w:pPr>
        <w:pStyle w:val="PargrafodaLista"/>
        <w:spacing w:before="0" w:beforeAutospacing="0" w:after="0" w:afterAutospacing="0"/>
        <w:ind w:left="0" w:right="17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poços de forma prismática ou cilíndrica, destinados a receber efluentes das fossa sépticas e a permitir a sua infiltração subterrânea.</w:t>
      </w:r>
    </w:p>
    <w:p w:rsidR="00B42DF2" w:rsidRDefault="00B42DF2" w:rsidP="00B42DF2">
      <w:pPr>
        <w:pStyle w:val="PargrafodaLista"/>
        <w:spacing w:before="0" w:beforeAutospacing="0" w:after="0" w:afterAutospacing="0"/>
        <w:ind w:left="0" w:right="170" w:firstLine="851"/>
        <w:rPr>
          <w:rFonts w:ascii="Arial" w:hAnsi="Arial" w:cs="Arial"/>
          <w:b/>
          <w:sz w:val="24"/>
          <w:szCs w:val="24"/>
        </w:rPr>
      </w:pPr>
    </w:p>
    <w:p w:rsidR="007549BA" w:rsidRPr="00B03BF1" w:rsidRDefault="00B03BF1" w:rsidP="00B42DF2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>ESCORAMENTO DAS VALAS</w:t>
      </w:r>
      <w:r w:rsidR="007549BA" w:rsidRPr="00B03BF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549BA" w:rsidRPr="000E46BE" w:rsidRDefault="007549BA" w:rsidP="007549BA">
      <w:pPr>
        <w:ind w:rightChars="-5" w:right="-11"/>
        <w:rPr>
          <w:rFonts w:ascii="Arial" w:hAnsi="Arial" w:cs="Arial"/>
          <w:b/>
          <w:bCs/>
          <w:sz w:val="24"/>
          <w:szCs w:val="24"/>
        </w:rPr>
      </w:pPr>
      <w:r w:rsidRPr="000E46BE">
        <w:rPr>
          <w:rFonts w:ascii="Arial" w:hAnsi="Arial" w:cs="Arial"/>
          <w:b/>
          <w:bCs/>
          <w:sz w:val="24"/>
          <w:szCs w:val="24"/>
        </w:rPr>
        <w:t>Terminologia:</w:t>
      </w:r>
    </w:p>
    <w:p w:rsidR="007549BA" w:rsidRPr="000E46BE" w:rsidRDefault="007549BA" w:rsidP="00B42DF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Consiste na contenção lateral das paredes de solo de cavas, poços e valas, através de pranchas metálicas ou de madeira fincadas perpendicularmente ao solo e travadas entre si com o uso de pontaletes e longarinas, também metálicos ou de madeira, pela constatação da possibilidade de alteração da estabilidade de estruturas adjacentes á área de escavação ou com objetivo de evitar o desmoronamento por ocorrência de solos inconsistentes, pela ação do próprio peso do solo e das cargas eventuais ao longo da área escavada em valas de maiores profundidades.</w:t>
      </w:r>
    </w:p>
    <w:p w:rsidR="00B42DF2" w:rsidRDefault="007549BA" w:rsidP="00B42DF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Os tipos de escoramentos mais usuais são: o pontalete amento, o escoramento descontínuo, e o escoramento continuam, o que será utilizado o escoramento continuo, confeccionado com material metálico.</w:t>
      </w:r>
    </w:p>
    <w:p w:rsidR="007549BA" w:rsidRPr="00B42DF2" w:rsidRDefault="00B42DF2" w:rsidP="00B42DF2">
      <w:pPr>
        <w:pStyle w:val="PargrafodaLista"/>
        <w:numPr>
          <w:ilvl w:val="0"/>
          <w:numId w:val="27"/>
        </w:numPr>
        <w:rPr>
          <w:rFonts w:ascii="Arial" w:hAnsi="Arial" w:cs="Arial"/>
          <w:color w:val="FF0000"/>
          <w:sz w:val="24"/>
          <w:szCs w:val="24"/>
        </w:rPr>
      </w:pPr>
      <w:r w:rsidRPr="00B42DF2">
        <w:rPr>
          <w:rFonts w:ascii="Arial" w:hAnsi="Arial" w:cs="Arial"/>
          <w:sz w:val="24"/>
          <w:szCs w:val="24"/>
        </w:rPr>
        <w:br w:type="page"/>
      </w:r>
      <w:r w:rsidR="007549BA" w:rsidRPr="00B42DF2">
        <w:rPr>
          <w:rFonts w:ascii="Arial" w:hAnsi="Arial" w:cs="Arial"/>
          <w:b/>
          <w:sz w:val="24"/>
          <w:szCs w:val="24"/>
        </w:rPr>
        <w:lastRenderedPageBreak/>
        <w:t>Método executivo escoramento contínuo metálico</w:t>
      </w:r>
      <w:r w:rsidR="007549BA" w:rsidRPr="00B42DF2">
        <w:rPr>
          <w:rFonts w:ascii="Arial" w:hAnsi="Arial" w:cs="Arial"/>
          <w:color w:val="FF0000"/>
          <w:sz w:val="24"/>
          <w:szCs w:val="24"/>
        </w:rPr>
        <w:t>:</w:t>
      </w:r>
    </w:p>
    <w:p w:rsidR="007549BA" w:rsidRPr="000E46BE" w:rsidRDefault="007549BA" w:rsidP="00B42DF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A superfície lateral da vala será contida por perfis metálicos verticais, encostados uns aos outros, travados horizontalmente por longarinas metálicas (acima de 2,00m de profundidade) em toda a sua extensão e pontaletes metálicos espaçados de 1,35m, exceto nas extremidades das longarinas deverão estar espaçadas entre si de 1,00 m na vertical. A cravação dos perfis metálicos poderá ser feita por bate-estaca (queda livre), martelo vibratório ou pré-furo.</w:t>
      </w:r>
    </w:p>
    <w:p w:rsidR="007549BA" w:rsidRPr="000E46BE" w:rsidRDefault="007549BA" w:rsidP="00B42DF2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7549BA" w:rsidRPr="00FD5F1E" w:rsidRDefault="007549BA" w:rsidP="007549BA">
      <w:pPr>
        <w:jc w:val="center"/>
        <w:rPr>
          <w:color w:val="FF0000"/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6297295" cy="27114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7" t="35347" r="12500" b="2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9BA" w:rsidRPr="000E46BE" w:rsidRDefault="007549BA" w:rsidP="007549BA">
      <w:pPr>
        <w:jc w:val="both"/>
        <w:rPr>
          <w:rFonts w:ascii="Arial" w:hAnsi="Arial" w:cs="Arial"/>
          <w:b/>
          <w:sz w:val="24"/>
          <w:szCs w:val="24"/>
        </w:rPr>
      </w:pPr>
      <w:r w:rsidRPr="000E46BE">
        <w:rPr>
          <w:rFonts w:ascii="Arial" w:hAnsi="Arial" w:cs="Arial"/>
          <w:b/>
          <w:sz w:val="24"/>
          <w:szCs w:val="24"/>
        </w:rPr>
        <w:t>Observação:</w:t>
      </w:r>
    </w:p>
    <w:p w:rsidR="007549BA" w:rsidRPr="00FD5F1E" w:rsidRDefault="007549BA" w:rsidP="00B42DF2">
      <w:pPr>
        <w:spacing w:before="0" w:beforeAutospacing="0" w:after="0" w:afterAutospacing="0"/>
        <w:ind w:left="170" w:firstLine="851"/>
        <w:jc w:val="both"/>
        <w:rPr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Cuidados especiais deverão ser observados</w:t>
      </w:r>
      <w:r w:rsidRPr="00FD5F1E">
        <w:rPr>
          <w:sz w:val="24"/>
          <w:szCs w:val="24"/>
        </w:rPr>
        <w:t>:</w:t>
      </w:r>
    </w:p>
    <w:p w:rsidR="007549BA" w:rsidRPr="000E46BE" w:rsidRDefault="007549BA" w:rsidP="005A4231">
      <w:pPr>
        <w:numPr>
          <w:ilvl w:val="0"/>
          <w:numId w:val="24"/>
        </w:num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t>As estroncas devem ficar rigorosamente perpendiculares ao plano do escoramento;</w:t>
      </w:r>
    </w:p>
    <w:p w:rsidR="005A4231" w:rsidRPr="005A4231" w:rsidRDefault="007549BA" w:rsidP="00436B4F">
      <w:pPr>
        <w:numPr>
          <w:ilvl w:val="0"/>
          <w:numId w:val="24"/>
        </w:num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5A4231">
        <w:rPr>
          <w:rFonts w:ascii="Arial" w:hAnsi="Arial" w:cs="Arial"/>
          <w:sz w:val="24"/>
          <w:szCs w:val="24"/>
        </w:rPr>
        <w:t>Para se evitar sobrecarga no escoramento, o material escavado deverá ser colocado a uma distância da vala equivalente, no mínimo, a sua profundidade</w:t>
      </w:r>
      <w:r w:rsidRPr="005A4231">
        <w:rPr>
          <w:sz w:val="24"/>
          <w:szCs w:val="24"/>
        </w:rPr>
        <w:t>;</w:t>
      </w:r>
    </w:p>
    <w:p w:rsidR="000E46BE" w:rsidRDefault="007549BA" w:rsidP="00B03BF1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  <w:r w:rsidRPr="005A4231">
        <w:rPr>
          <w:rFonts w:ascii="Arial" w:hAnsi="Arial" w:cs="Arial"/>
          <w:sz w:val="24"/>
          <w:szCs w:val="24"/>
        </w:rPr>
        <w:t>Deve-se evitar ao máximo a entrada e/ou percolação de águas pluviais nas valas, devendo para isto a empresa c</w:t>
      </w:r>
      <w:r w:rsidR="00B03BF1">
        <w:rPr>
          <w:rFonts w:ascii="Arial" w:hAnsi="Arial" w:cs="Arial"/>
          <w:sz w:val="24"/>
          <w:szCs w:val="24"/>
        </w:rPr>
        <w:t>ontratada para execução da obra e</w:t>
      </w:r>
      <w:r w:rsidRPr="000E46BE">
        <w:rPr>
          <w:rFonts w:ascii="Arial" w:hAnsi="Arial" w:cs="Arial"/>
          <w:sz w:val="24"/>
          <w:szCs w:val="24"/>
        </w:rPr>
        <w:t>xecutar, quando necessário, mureta de proteção ao longo da vala, segundo a o</w:t>
      </w:r>
      <w:r w:rsidR="00B03BF1">
        <w:rPr>
          <w:rFonts w:ascii="Arial" w:hAnsi="Arial" w:cs="Arial"/>
          <w:sz w:val="24"/>
          <w:szCs w:val="24"/>
        </w:rPr>
        <w:t>rientação do órgão fiscalizador e n</w:t>
      </w:r>
      <w:r w:rsidRPr="000E46BE">
        <w:rPr>
          <w:rFonts w:ascii="Arial" w:hAnsi="Arial" w:cs="Arial"/>
          <w:sz w:val="24"/>
          <w:szCs w:val="24"/>
        </w:rPr>
        <w:t>o</w:t>
      </w:r>
      <w:r w:rsidR="00B03BF1">
        <w:rPr>
          <w:rFonts w:ascii="Arial" w:hAnsi="Arial" w:cs="Arial"/>
          <w:sz w:val="24"/>
          <w:szCs w:val="24"/>
        </w:rPr>
        <w:t xml:space="preserve"> caso de</w:t>
      </w:r>
      <w:r w:rsidRPr="000E46BE">
        <w:rPr>
          <w:rFonts w:ascii="Arial" w:hAnsi="Arial" w:cs="Arial"/>
          <w:sz w:val="24"/>
          <w:szCs w:val="24"/>
        </w:rPr>
        <w:t xml:space="preserve"> aparecimento de trincas laterais á vala, providenciar sua vedação e impermeabilização da área com asfalto;</w:t>
      </w:r>
    </w:p>
    <w:p w:rsidR="00FE3E18" w:rsidRDefault="00FE3E18" w:rsidP="00B03BF1">
      <w:pPr>
        <w:spacing w:before="0" w:beforeAutospacing="0" w:after="0" w:afterAutospacing="0"/>
        <w:ind w:left="170" w:firstLine="851"/>
        <w:jc w:val="both"/>
        <w:rPr>
          <w:rFonts w:ascii="Arial" w:hAnsi="Arial" w:cs="Arial"/>
          <w:sz w:val="24"/>
          <w:szCs w:val="24"/>
        </w:rPr>
      </w:pPr>
    </w:p>
    <w:p w:rsidR="007549BA" w:rsidRPr="00B03BF1" w:rsidRDefault="007549BA" w:rsidP="00B03BF1">
      <w:pPr>
        <w:numPr>
          <w:ilvl w:val="0"/>
          <w:numId w:val="26"/>
        </w:numPr>
        <w:shd w:val="clear" w:color="auto" w:fill="D9D9D9"/>
        <w:tabs>
          <w:tab w:val="left" w:pos="426"/>
        </w:tabs>
        <w:spacing w:before="0" w:beforeAutospacing="0" w:after="0" w:afterAutospacing="0"/>
        <w:ind w:left="426" w:rightChars="20" w:right="44" w:hanging="426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>DECLIVIDADE E DIMENSIONAMENTO DE SUBCOLETORES E COLETORES PREDIA</w:t>
      </w:r>
      <w:r w:rsidR="00B03BF1">
        <w:rPr>
          <w:rFonts w:ascii="Arial" w:hAnsi="Arial" w:cs="Arial"/>
          <w:b/>
          <w:bCs/>
          <w:sz w:val="24"/>
          <w:szCs w:val="24"/>
        </w:rPr>
        <w:t>IS</w:t>
      </w:r>
    </w:p>
    <w:p w:rsidR="007549BA" w:rsidRPr="000E46BE" w:rsidRDefault="007549BA" w:rsidP="000E46BE">
      <w:pPr>
        <w:spacing w:line="360" w:lineRule="auto"/>
        <w:ind w:left="-113" w:right="-79" w:firstLine="709"/>
        <w:jc w:val="both"/>
        <w:rPr>
          <w:rFonts w:ascii="Arial" w:hAnsi="Arial" w:cs="Arial"/>
          <w:sz w:val="24"/>
          <w:szCs w:val="24"/>
        </w:rPr>
      </w:pPr>
      <w:r w:rsidRPr="000E46BE">
        <w:rPr>
          <w:rFonts w:ascii="Arial" w:hAnsi="Arial" w:cs="Arial"/>
          <w:sz w:val="24"/>
          <w:szCs w:val="24"/>
        </w:rPr>
        <w:lastRenderedPageBreak/>
        <w:t>A declividade adotada será 2%, para um melhor desempenho das instalações, tendo em vista que o número de unidades Hunter não atinge o prescrito na tabela.</w:t>
      </w:r>
    </w:p>
    <w:tbl>
      <w:tblPr>
        <w:tblW w:w="67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6"/>
        <w:gridCol w:w="987"/>
        <w:gridCol w:w="987"/>
        <w:gridCol w:w="1220"/>
        <w:gridCol w:w="1220"/>
      </w:tblGrid>
      <w:tr w:rsidR="007549BA" w:rsidRPr="00FD5F1E" w:rsidTr="000A36C9">
        <w:trPr>
          <w:trHeight w:val="255"/>
          <w:jc w:val="center"/>
        </w:trPr>
        <w:tc>
          <w:tcPr>
            <w:tcW w:w="6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 xml:space="preserve">Dimensionamento de </w:t>
            </w:r>
            <w:r w:rsidR="00B03BF1" w:rsidRPr="00B03BF1">
              <w:rPr>
                <w:rFonts w:ascii="Arial" w:hAnsi="Arial" w:cs="Arial"/>
                <w:sz w:val="24"/>
                <w:szCs w:val="24"/>
              </w:rPr>
              <w:t>Subcoletores e Coletores Prediais</w:t>
            </w:r>
          </w:p>
        </w:tc>
      </w:tr>
      <w:tr w:rsidR="007549BA" w:rsidRPr="00FD5F1E" w:rsidTr="000A36C9">
        <w:trPr>
          <w:trHeight w:val="499"/>
          <w:jc w:val="center"/>
        </w:trPr>
        <w:tc>
          <w:tcPr>
            <w:tcW w:w="22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Diâmetro nominal do tubo – DN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Número máximo de unidade Hunter de contribuição em função das declividades mínimas %</w:t>
            </w:r>
          </w:p>
        </w:tc>
      </w:tr>
      <w:tr w:rsidR="007549BA" w:rsidRPr="00FD5F1E" w:rsidTr="000A36C9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BA" w:rsidRPr="00B03BF1" w:rsidRDefault="007549BA" w:rsidP="000A36C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3BF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549BA" w:rsidRPr="00FD5F1E" w:rsidTr="000A36C9">
        <w:trPr>
          <w:trHeight w:val="255"/>
          <w:jc w:val="center"/>
        </w:trPr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3BF1"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3BF1">
              <w:rPr>
                <w:rFonts w:ascii="Arial" w:hAnsi="Arial" w:cs="Arial"/>
                <w:b/>
                <w:sz w:val="24"/>
                <w:szCs w:val="24"/>
              </w:rPr>
              <w:t>180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216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</w:tr>
      <w:tr w:rsidR="007549BA" w:rsidRPr="00FD5F1E" w:rsidTr="000A36C9">
        <w:trPr>
          <w:trHeight w:val="255"/>
          <w:jc w:val="center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840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9BA" w:rsidRPr="00B03BF1" w:rsidRDefault="007549BA" w:rsidP="007549BA">
            <w:pPr>
              <w:ind w:rightChars="5" w:righ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3BF1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</w:tbl>
    <w:p w:rsidR="00E9501E" w:rsidRDefault="00E9501E" w:rsidP="007549BA">
      <w:pPr>
        <w:pStyle w:val="Ttulo2"/>
        <w:jc w:val="both"/>
        <w:rPr>
          <w:rFonts w:ascii="Arial" w:hAnsi="Arial" w:cs="Arial"/>
          <w:b/>
          <w:sz w:val="24"/>
          <w:szCs w:val="24"/>
        </w:rPr>
      </w:pPr>
    </w:p>
    <w:p w:rsidR="007549BA" w:rsidRPr="00B03BF1" w:rsidRDefault="007549BA" w:rsidP="005A4231">
      <w:pPr>
        <w:numPr>
          <w:ilvl w:val="0"/>
          <w:numId w:val="26"/>
        </w:numPr>
        <w:shd w:val="clear" w:color="auto" w:fill="D9D9D9"/>
        <w:spacing w:before="0" w:beforeAutospacing="0" w:after="0" w:afterAutospacing="0"/>
        <w:ind w:left="284" w:rightChars="20" w:right="44"/>
        <w:rPr>
          <w:rFonts w:ascii="Arial" w:hAnsi="Arial" w:cs="Arial"/>
          <w:b/>
          <w:bCs/>
          <w:sz w:val="24"/>
          <w:szCs w:val="24"/>
        </w:rPr>
      </w:pPr>
      <w:r w:rsidRPr="00B03BF1">
        <w:rPr>
          <w:rFonts w:ascii="Arial" w:hAnsi="Arial" w:cs="Arial"/>
          <w:b/>
          <w:bCs/>
          <w:sz w:val="24"/>
          <w:szCs w:val="24"/>
        </w:rPr>
        <w:t xml:space="preserve">ESPECIFICACÕES TÉCNICA </w:t>
      </w:r>
    </w:p>
    <w:p w:rsidR="005A4231" w:rsidRDefault="005A4231" w:rsidP="005A423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7549BA" w:rsidRDefault="007549BA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  <w:r w:rsidRPr="005061B2">
        <w:rPr>
          <w:rFonts w:ascii="Arial" w:hAnsi="Arial" w:cs="Arial"/>
          <w:sz w:val="24"/>
          <w:szCs w:val="24"/>
        </w:rPr>
        <w:t xml:space="preserve">Os materiais e/ou serviços deverão obedecer às especificações abaixo descriminadas, as quais são integrantes do caderno de encargos da </w:t>
      </w:r>
      <w:r w:rsidR="00B03BF1">
        <w:rPr>
          <w:rFonts w:ascii="Arial" w:hAnsi="Arial" w:cs="Arial"/>
          <w:sz w:val="24"/>
          <w:szCs w:val="24"/>
        </w:rPr>
        <w:t>concessionária local</w:t>
      </w:r>
      <w:r w:rsidRPr="005061B2">
        <w:rPr>
          <w:rFonts w:ascii="Arial" w:hAnsi="Arial" w:cs="Arial"/>
          <w:sz w:val="24"/>
          <w:szCs w:val="24"/>
        </w:rPr>
        <w:t xml:space="preserve">, que rege os procedimentos </w:t>
      </w:r>
      <w:r w:rsidR="00B03BF1">
        <w:rPr>
          <w:rFonts w:ascii="Arial" w:hAnsi="Arial" w:cs="Arial"/>
          <w:sz w:val="24"/>
          <w:szCs w:val="24"/>
        </w:rPr>
        <w:t>para execução de obras publicas</w:t>
      </w:r>
      <w:r w:rsidRPr="005061B2">
        <w:rPr>
          <w:rFonts w:ascii="Arial" w:hAnsi="Arial" w:cs="Arial"/>
          <w:sz w:val="24"/>
          <w:szCs w:val="24"/>
        </w:rPr>
        <w:t xml:space="preserve">. </w:t>
      </w:r>
    </w:p>
    <w:p w:rsidR="00242B26" w:rsidRDefault="00242B26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242B26" w:rsidRDefault="00242B26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242B26" w:rsidRDefault="00242B26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242B26" w:rsidRDefault="00242B26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242B26" w:rsidRDefault="00242B26" w:rsidP="00242B26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sz w:val="24"/>
          <w:szCs w:val="24"/>
        </w:rPr>
      </w:pPr>
    </w:p>
    <w:p w:rsidR="00E14056" w:rsidRDefault="00E14056" w:rsidP="00E14056">
      <w:pPr>
        <w:spacing w:before="0" w:beforeAutospacing="0" w:after="0" w:afterAutospacing="0"/>
        <w:ind w:right="170"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:rsidR="00242B26" w:rsidRPr="00E14056" w:rsidRDefault="00242B26" w:rsidP="00E14056">
      <w:pPr>
        <w:spacing w:before="0" w:beforeAutospacing="0" w:after="0" w:afterAutospacing="0"/>
        <w:ind w:right="170"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Silvio Roberto Araújo Lima</w:t>
      </w:r>
    </w:p>
    <w:p w:rsidR="00242B26" w:rsidRDefault="00E14056" w:rsidP="00242B26">
      <w:pPr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42B26">
        <w:rPr>
          <w:rFonts w:ascii="Arial" w:hAnsi="Arial" w:cs="Arial"/>
          <w:sz w:val="24"/>
          <w:szCs w:val="24"/>
        </w:rPr>
        <w:t>Engenheiro Civil</w:t>
      </w:r>
    </w:p>
    <w:p w:rsidR="00242B26" w:rsidRPr="00E14056" w:rsidRDefault="00E14056" w:rsidP="00242B26">
      <w:pPr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42B26" w:rsidRPr="00E14056">
        <w:rPr>
          <w:rFonts w:ascii="Arial" w:hAnsi="Arial" w:cs="Arial"/>
          <w:sz w:val="20"/>
          <w:szCs w:val="20"/>
        </w:rPr>
        <w:t>CREA 270342154-0</w:t>
      </w:r>
    </w:p>
    <w:p w:rsidR="00242B26" w:rsidRPr="005061B2" w:rsidRDefault="00242B26" w:rsidP="00B03BF1">
      <w:pPr>
        <w:spacing w:before="0" w:beforeAutospacing="0" w:after="0" w:afterAutospacing="0"/>
        <w:ind w:right="170" w:firstLine="851"/>
        <w:jc w:val="both"/>
        <w:rPr>
          <w:rFonts w:ascii="Arial" w:hAnsi="Arial" w:cs="Arial"/>
          <w:bCs/>
          <w:sz w:val="24"/>
          <w:szCs w:val="24"/>
        </w:rPr>
      </w:pPr>
    </w:p>
    <w:sectPr w:rsidR="00242B26" w:rsidRPr="005061B2" w:rsidSect="003D71E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709" w:footer="5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9DB" w:rsidRDefault="00ED69DB" w:rsidP="000B613E">
      <w:pPr>
        <w:spacing w:before="0" w:after="0"/>
      </w:pPr>
      <w:r>
        <w:separator/>
      </w:r>
    </w:p>
  </w:endnote>
  <w:endnote w:type="continuationSeparator" w:id="0">
    <w:p w:rsidR="00ED69DB" w:rsidRDefault="00ED69DB" w:rsidP="000B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033238"/>
      <w:docPartObj>
        <w:docPartGallery w:val="Page Numbers (Bottom of Page)"/>
        <w:docPartUnique/>
      </w:docPartObj>
    </w:sdtPr>
    <w:sdtEndPr/>
    <w:sdtContent>
      <w:p w:rsidR="00BE3FD4" w:rsidRPr="00BE3FD4" w:rsidRDefault="00BE3FD4" w:rsidP="00BE3FD4">
        <w:pPr>
          <w:pStyle w:val="Rodap"/>
          <w:spacing w:beforeAutospacing="0" w:afterAutospacing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E3FD4">
          <w:rPr>
            <w:rFonts w:ascii="Times New Roman" w:hAnsi="Times New Roman" w:cs="Times New Roman"/>
            <w:b/>
            <w:sz w:val="20"/>
            <w:szCs w:val="20"/>
          </w:rPr>
          <w:t>CONPENG</w:t>
        </w:r>
        <w:r w:rsidRPr="00BE3FD4">
          <w:rPr>
            <w:rFonts w:ascii="Times New Roman" w:hAnsi="Times New Roman" w:cs="Times New Roman"/>
            <w:sz w:val="20"/>
            <w:szCs w:val="20"/>
          </w:rPr>
          <w:t xml:space="preserve"> CONSULTORIA E PROJETOS DE ENGENHARIA LTDA. </w:t>
        </w:r>
      </w:p>
      <w:p w:rsidR="00BE3FD4" w:rsidRPr="00BE3FD4" w:rsidRDefault="00BE3FD4" w:rsidP="00BE3FD4">
        <w:pPr>
          <w:pStyle w:val="Rodap"/>
          <w:spacing w:beforeAutospacing="0" w:afterAutospacing="0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E3FD4">
          <w:rPr>
            <w:rFonts w:ascii="Times New Roman" w:hAnsi="Times New Roman" w:cs="Times New Roman"/>
            <w:sz w:val="18"/>
            <w:szCs w:val="18"/>
          </w:rPr>
          <w:t>CNPJ: 10.268.186/0001-18 – Rua Dom Bosco, nº 537, Galeria Jardim, Sala 14, Bairro Suissa,</w:t>
        </w:r>
      </w:p>
      <w:p w:rsidR="00BE3FD4" w:rsidRPr="00BE3FD4" w:rsidRDefault="003D71E6" w:rsidP="003D71E6">
        <w:pPr>
          <w:pStyle w:val="Rodap"/>
          <w:spacing w:beforeAutospacing="0" w:afterAutospacing="0"/>
          <w:rPr>
            <w:rFonts w:ascii="Times New Roman" w:hAnsi="Times New Roman" w:cs="Times New Roman"/>
            <w:sz w:val="18"/>
            <w:szCs w:val="18"/>
          </w:rPr>
        </w:pPr>
        <w:r>
          <w:rPr>
            <w:rFonts w:ascii="Times New Roman" w:hAnsi="Times New Roman" w:cs="Times New Roman"/>
            <w:sz w:val="18"/>
            <w:szCs w:val="18"/>
          </w:rPr>
          <w:t xml:space="preserve">                                                     </w:t>
        </w:r>
        <w:r w:rsidR="00BE3FD4" w:rsidRPr="00BE3FD4">
          <w:rPr>
            <w:rFonts w:ascii="Times New Roman" w:hAnsi="Times New Roman" w:cs="Times New Roman"/>
            <w:sz w:val="18"/>
            <w:szCs w:val="18"/>
          </w:rPr>
          <w:t>Aracaju/SE, CEP 49052-140 TEL: 79 3042-2229 / 79 9911-5660.</w:t>
        </w:r>
        <w:r w:rsidR="00BE3FD4">
          <w:rPr>
            <w:rFonts w:ascii="Times New Roman" w:hAnsi="Times New Roman" w:cs="Times New Roman"/>
            <w:sz w:val="18"/>
            <w:szCs w:val="18"/>
          </w:rPr>
          <w:t xml:space="preserve">                                                        </w:t>
        </w:r>
      </w:p>
    </w:sdtContent>
  </w:sdt>
  <w:p w:rsidR="00034B92" w:rsidRDefault="00034B92" w:rsidP="00064D90">
    <w:pPr>
      <w:pStyle w:val="Rodap"/>
      <w:spacing w:beforeAutospacing="0" w:afterAutospacing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9DB" w:rsidRDefault="00ED69DB" w:rsidP="000B613E">
      <w:pPr>
        <w:spacing w:before="0" w:after="0"/>
      </w:pPr>
      <w:r>
        <w:separator/>
      </w:r>
    </w:p>
  </w:footnote>
  <w:footnote w:type="continuationSeparator" w:id="0">
    <w:p w:rsidR="00ED69DB" w:rsidRDefault="00ED69DB" w:rsidP="000B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92" w:rsidRDefault="00ED69D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6" o:spid="_x0000_s2050" type="#_x0000_t75" style="position:absolute;margin-left:0;margin-top:0;width:374.15pt;height:221.65pt;z-index:-251657216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06"/>
      <w:gridCol w:w="5283"/>
      <w:gridCol w:w="2184"/>
    </w:tblGrid>
    <w:tr w:rsidR="005A4231" w:rsidRPr="004235E4" w:rsidTr="000107D8">
      <w:trPr>
        <w:trHeight w:val="411"/>
      </w:trPr>
      <w:tc>
        <w:tcPr>
          <w:tcW w:w="2706" w:type="dxa"/>
          <w:vMerge w:val="restart"/>
          <w:vAlign w:val="center"/>
        </w:tcPr>
        <w:p w:rsidR="005A4231" w:rsidRPr="00471B06" w:rsidRDefault="005A4231" w:rsidP="005A4231">
          <w:pPr>
            <w:jc w:val="center"/>
            <w:rPr>
              <w:b/>
              <w:noProof/>
              <w:sz w:val="48"/>
              <w:szCs w:val="48"/>
              <w:lang w:eastAsia="pt-BR"/>
            </w:rPr>
          </w:pPr>
          <w:r w:rsidRPr="001138DF">
            <w:rPr>
              <w:noProof/>
              <w:lang w:eastAsia="pt-BR"/>
            </w:rPr>
            <w:drawing>
              <wp:inline distT="0" distB="0" distL="0" distR="0" wp14:anchorId="07E84461" wp14:editId="7493F043">
                <wp:extent cx="1581150" cy="533400"/>
                <wp:effectExtent l="0" t="0" r="0" b="0"/>
                <wp:docPr id="7" name="Imagem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7" w:type="dxa"/>
          <w:gridSpan w:val="2"/>
          <w:vAlign w:val="center"/>
        </w:tcPr>
        <w:p w:rsidR="005A4231" w:rsidRPr="00BE3FD4" w:rsidRDefault="005A4231" w:rsidP="005A4231">
          <w:pPr>
            <w:pStyle w:val="Cabealho"/>
            <w:jc w:val="center"/>
            <w:rPr>
              <w:rFonts w:ascii="Arial" w:hAnsi="Arial" w:cs="Arial"/>
              <w:b/>
              <w:position w:val="-28"/>
              <w:sz w:val="28"/>
              <w:szCs w:val="28"/>
              <w:vertAlign w:val="superscript"/>
            </w:rPr>
          </w:pPr>
          <w:r w:rsidRPr="00BE3FD4">
            <w:rPr>
              <w:rFonts w:ascii="Arial" w:hAnsi="Arial" w:cs="Arial"/>
              <w:b/>
              <w:position w:val="-28"/>
              <w:sz w:val="28"/>
              <w:szCs w:val="28"/>
              <w:vertAlign w:val="superscript"/>
            </w:rPr>
            <w:t>MEMORIAL DESCRITIVO</w:t>
          </w:r>
        </w:p>
      </w:tc>
    </w:tr>
    <w:tr w:rsidR="005A4231" w:rsidRPr="004235E4" w:rsidTr="000107D8">
      <w:trPr>
        <w:trHeight w:val="277"/>
      </w:trPr>
      <w:tc>
        <w:tcPr>
          <w:tcW w:w="2706" w:type="dxa"/>
          <w:vMerge/>
          <w:vAlign w:val="center"/>
        </w:tcPr>
        <w:p w:rsidR="005A4231" w:rsidRPr="00471B06" w:rsidRDefault="005A4231" w:rsidP="005A423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CLIENTE: Tribunal de Justiça de Alagoas</w:t>
          </w:r>
        </w:p>
      </w:tc>
    </w:tr>
    <w:tr w:rsidR="005A4231" w:rsidRPr="004235E4" w:rsidTr="000107D8">
      <w:trPr>
        <w:trHeight w:val="268"/>
      </w:trPr>
      <w:tc>
        <w:tcPr>
          <w:tcW w:w="2706" w:type="dxa"/>
          <w:vMerge/>
          <w:vAlign w:val="center"/>
        </w:tcPr>
        <w:p w:rsidR="005A4231" w:rsidRPr="00471B06" w:rsidRDefault="005A4231" w:rsidP="005A423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OBRA: Juizados da Comarca de Arapiraca</w:t>
          </w:r>
        </w:p>
      </w:tc>
    </w:tr>
    <w:tr w:rsidR="005A4231" w:rsidRPr="004235E4" w:rsidTr="000107D8">
      <w:trPr>
        <w:trHeight w:val="89"/>
      </w:trPr>
      <w:tc>
        <w:tcPr>
          <w:tcW w:w="2706" w:type="dxa"/>
          <w:vMerge/>
          <w:vAlign w:val="center"/>
        </w:tcPr>
        <w:p w:rsidR="005A4231" w:rsidRPr="00471B06" w:rsidRDefault="005A4231" w:rsidP="005A423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7467" w:type="dxa"/>
          <w:gridSpan w:val="2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LOCALIZAÇÃO: Rua Samaritana Nº 160, Arapiraca - AL</w:t>
          </w:r>
        </w:p>
      </w:tc>
    </w:tr>
    <w:tr w:rsidR="005A4231" w:rsidRPr="004235E4" w:rsidTr="000107D8">
      <w:trPr>
        <w:trHeight w:val="368"/>
      </w:trPr>
      <w:tc>
        <w:tcPr>
          <w:tcW w:w="2706" w:type="dxa"/>
          <w:vMerge/>
          <w:vAlign w:val="center"/>
        </w:tcPr>
        <w:p w:rsidR="005A4231" w:rsidRPr="00471B06" w:rsidRDefault="005A4231" w:rsidP="005A423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A4231" w:rsidRPr="00BE3FD4" w:rsidRDefault="005A4231" w:rsidP="00242B26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 xml:space="preserve">TÍTULO: Projeto </w:t>
          </w:r>
          <w:r w:rsidR="00242B26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de Instalações Sanitárias</w:t>
          </w:r>
        </w:p>
      </w:tc>
      <w:tc>
        <w:tcPr>
          <w:tcW w:w="2184" w:type="dxa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Revisão: 00</w:t>
          </w:r>
        </w:p>
      </w:tc>
    </w:tr>
    <w:tr w:rsidR="005A4231" w:rsidRPr="004235E4" w:rsidTr="000107D8">
      <w:trPr>
        <w:trHeight w:val="416"/>
      </w:trPr>
      <w:tc>
        <w:tcPr>
          <w:tcW w:w="2706" w:type="dxa"/>
          <w:vMerge/>
          <w:vAlign w:val="center"/>
        </w:tcPr>
        <w:p w:rsidR="005A4231" w:rsidRPr="00471B06" w:rsidRDefault="005A4231" w:rsidP="005A4231">
          <w:pPr>
            <w:rPr>
              <w:b/>
              <w:noProof/>
              <w:sz w:val="48"/>
              <w:szCs w:val="48"/>
              <w:lang w:eastAsia="pt-BR"/>
            </w:rPr>
          </w:pPr>
        </w:p>
      </w:tc>
      <w:tc>
        <w:tcPr>
          <w:tcW w:w="5283" w:type="dxa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ENG.º: Silvio Roberto Araujo Lima</w:t>
          </w:r>
        </w:p>
      </w:tc>
      <w:tc>
        <w:tcPr>
          <w:tcW w:w="2184" w:type="dxa"/>
          <w:vAlign w:val="center"/>
        </w:tcPr>
        <w:p w:rsidR="005A4231" w:rsidRPr="00BE3FD4" w:rsidRDefault="005A4231" w:rsidP="00BE3FD4">
          <w:pPr>
            <w:pStyle w:val="Ttulo1"/>
            <w:jc w:val="left"/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</w:pPr>
          <w:r w:rsidRP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CREA:</w:t>
          </w:r>
          <w:r w:rsidR="00BE3FD4">
            <w:rPr>
              <w:rFonts w:ascii="Arial" w:hAnsi="Arial" w:cs="Arial"/>
              <w:bCs/>
              <w:position w:val="-28"/>
              <w:szCs w:val="28"/>
              <w:u w:val="none"/>
              <w:vertAlign w:val="superscript"/>
            </w:rPr>
            <w:t>270342154-0</w:t>
          </w:r>
        </w:p>
      </w:tc>
    </w:tr>
  </w:tbl>
  <w:p w:rsidR="00034B92" w:rsidRDefault="00034B92" w:rsidP="003D71E6">
    <w:pPr>
      <w:pStyle w:val="Cabealho"/>
      <w:tabs>
        <w:tab w:val="clear" w:pos="4252"/>
        <w:tab w:val="clear" w:pos="8504"/>
        <w:tab w:val="left" w:pos="3075"/>
      </w:tabs>
      <w:spacing w:before="100" w:after="100"/>
      <w:ind w:right="6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92" w:rsidRDefault="00ED69D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3795" o:spid="_x0000_s2049" type="#_x0000_t75" style="position:absolute;margin-left:0;margin-top:0;width:374.15pt;height:221.65pt;z-index:-251658240;mso-position-horizontal:center;mso-position-horizontal-relative:margin;mso-position-vertical:center;mso-position-vertical-relative:margin" o:allowincell="f">
          <v:imagedata r:id="rId1" o:title="marca atp alt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</w:lvl>
  </w:abstractNum>
  <w:abstractNum w:abstractNumId="1">
    <w:nsid w:val="00000003"/>
    <w:multiLevelType w:val="multilevel"/>
    <w:tmpl w:val="00000003"/>
    <w:name w:val="WW8Num3"/>
    <w:lvl w:ilvl="0">
      <w:start w:val="500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4821F3"/>
    <w:multiLevelType w:val="hybridMultilevel"/>
    <w:tmpl w:val="20EEACE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6E35A9D"/>
    <w:multiLevelType w:val="hybridMultilevel"/>
    <w:tmpl w:val="192AC1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7C197E"/>
    <w:multiLevelType w:val="hybridMultilevel"/>
    <w:tmpl w:val="333CEB2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F31518E"/>
    <w:multiLevelType w:val="hybridMultilevel"/>
    <w:tmpl w:val="40847814"/>
    <w:lvl w:ilvl="0" w:tplc="B8508D4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03A0872"/>
    <w:multiLevelType w:val="hybridMultilevel"/>
    <w:tmpl w:val="312CB21C"/>
    <w:lvl w:ilvl="0" w:tplc="9220439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96BD5"/>
    <w:multiLevelType w:val="multilevel"/>
    <w:tmpl w:val="108E7A3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728" w:hanging="2160"/>
      </w:pPr>
      <w:rPr>
        <w:rFonts w:hint="default"/>
      </w:rPr>
    </w:lvl>
  </w:abstractNum>
  <w:abstractNum w:abstractNumId="9">
    <w:nsid w:val="272C07DF"/>
    <w:multiLevelType w:val="hybridMultilevel"/>
    <w:tmpl w:val="E5B63602"/>
    <w:lvl w:ilvl="0" w:tplc="D618D7E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2C183D8D"/>
    <w:multiLevelType w:val="hybridMultilevel"/>
    <w:tmpl w:val="24D094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92B33"/>
    <w:multiLevelType w:val="hybridMultilevel"/>
    <w:tmpl w:val="E36C33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8A3C29"/>
    <w:multiLevelType w:val="hybridMultilevel"/>
    <w:tmpl w:val="5A06FE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CE29BB"/>
    <w:multiLevelType w:val="hybridMultilevel"/>
    <w:tmpl w:val="70943A74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79A52A7"/>
    <w:multiLevelType w:val="hybridMultilevel"/>
    <w:tmpl w:val="2A6AA468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9221BF3"/>
    <w:multiLevelType w:val="hybridMultilevel"/>
    <w:tmpl w:val="DFA44E1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BD1314"/>
    <w:multiLevelType w:val="hybridMultilevel"/>
    <w:tmpl w:val="1994940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CF253A"/>
    <w:multiLevelType w:val="multilevel"/>
    <w:tmpl w:val="BB94A98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2A033EB"/>
    <w:multiLevelType w:val="hybridMultilevel"/>
    <w:tmpl w:val="B55654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55662B"/>
    <w:multiLevelType w:val="hybridMultilevel"/>
    <w:tmpl w:val="B23E94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C91F94"/>
    <w:multiLevelType w:val="hybridMultilevel"/>
    <w:tmpl w:val="55B09BDC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C393B97"/>
    <w:multiLevelType w:val="hybridMultilevel"/>
    <w:tmpl w:val="B7CC8D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E622B"/>
    <w:multiLevelType w:val="multilevel"/>
    <w:tmpl w:val="B0D0C298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634348B4"/>
    <w:multiLevelType w:val="hybridMultilevel"/>
    <w:tmpl w:val="DAEE655E"/>
    <w:lvl w:ilvl="0" w:tplc="0416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24">
    <w:nsid w:val="68611E5D"/>
    <w:multiLevelType w:val="hybridMultilevel"/>
    <w:tmpl w:val="34608D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684405"/>
    <w:multiLevelType w:val="hybridMultilevel"/>
    <w:tmpl w:val="AEDE2B6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2CAC"/>
    <w:multiLevelType w:val="hybridMultilevel"/>
    <w:tmpl w:val="127218E4"/>
    <w:lvl w:ilvl="0" w:tplc="0416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>
    <w:nsid w:val="741A637A"/>
    <w:multiLevelType w:val="hybridMultilevel"/>
    <w:tmpl w:val="A11C1BC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1307CC"/>
    <w:multiLevelType w:val="hybridMultilevel"/>
    <w:tmpl w:val="8FA66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D20055"/>
    <w:multiLevelType w:val="hybridMultilevel"/>
    <w:tmpl w:val="F8EE832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29"/>
  </w:num>
  <w:num w:numId="5">
    <w:abstractNumId w:val="11"/>
  </w:num>
  <w:num w:numId="6">
    <w:abstractNumId w:val="27"/>
  </w:num>
  <w:num w:numId="7">
    <w:abstractNumId w:val="25"/>
  </w:num>
  <w:num w:numId="8">
    <w:abstractNumId w:val="10"/>
  </w:num>
  <w:num w:numId="9">
    <w:abstractNumId w:val="5"/>
  </w:num>
  <w:num w:numId="10">
    <w:abstractNumId w:val="26"/>
  </w:num>
  <w:num w:numId="11">
    <w:abstractNumId w:val="18"/>
  </w:num>
  <w:num w:numId="12">
    <w:abstractNumId w:val="13"/>
  </w:num>
  <w:num w:numId="13">
    <w:abstractNumId w:val="24"/>
  </w:num>
  <w:num w:numId="14">
    <w:abstractNumId w:val="20"/>
  </w:num>
  <w:num w:numId="15">
    <w:abstractNumId w:val="12"/>
  </w:num>
  <w:num w:numId="16">
    <w:abstractNumId w:val="16"/>
  </w:num>
  <w:num w:numId="17">
    <w:abstractNumId w:val="9"/>
  </w:num>
  <w:num w:numId="18">
    <w:abstractNumId w:val="0"/>
  </w:num>
  <w:num w:numId="19">
    <w:abstractNumId w:val="2"/>
  </w:num>
  <w:num w:numId="20">
    <w:abstractNumId w:val="1"/>
  </w:num>
  <w:num w:numId="21">
    <w:abstractNumId w:val="3"/>
  </w:num>
  <w:num w:numId="22">
    <w:abstractNumId w:val="22"/>
  </w:num>
  <w:num w:numId="23">
    <w:abstractNumId w:val="21"/>
  </w:num>
  <w:num w:numId="24">
    <w:abstractNumId w:val="19"/>
  </w:num>
  <w:num w:numId="25">
    <w:abstractNumId w:val="28"/>
  </w:num>
  <w:num w:numId="26">
    <w:abstractNumId w:val="8"/>
  </w:num>
  <w:num w:numId="27">
    <w:abstractNumId w:val="17"/>
  </w:num>
  <w:num w:numId="28">
    <w:abstractNumId w:val="7"/>
  </w:num>
  <w:num w:numId="29">
    <w:abstractNumId w:val="2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3E"/>
    <w:rsid w:val="000129D3"/>
    <w:rsid w:val="0001480C"/>
    <w:rsid w:val="00034B92"/>
    <w:rsid w:val="00064D90"/>
    <w:rsid w:val="00080634"/>
    <w:rsid w:val="00085FB9"/>
    <w:rsid w:val="000B3D60"/>
    <w:rsid w:val="000B47B5"/>
    <w:rsid w:val="000B613E"/>
    <w:rsid w:val="000C6049"/>
    <w:rsid w:val="000E46BE"/>
    <w:rsid w:val="000E475B"/>
    <w:rsid w:val="0010605C"/>
    <w:rsid w:val="001076D8"/>
    <w:rsid w:val="00143174"/>
    <w:rsid w:val="00161659"/>
    <w:rsid w:val="001A7DF5"/>
    <w:rsid w:val="001D67B0"/>
    <w:rsid w:val="001E1F9E"/>
    <w:rsid w:val="00233CBE"/>
    <w:rsid w:val="00242B26"/>
    <w:rsid w:val="002452E5"/>
    <w:rsid w:val="00262D9B"/>
    <w:rsid w:val="00285D82"/>
    <w:rsid w:val="00295B70"/>
    <w:rsid w:val="002A6B21"/>
    <w:rsid w:val="0030719B"/>
    <w:rsid w:val="00316913"/>
    <w:rsid w:val="003460EF"/>
    <w:rsid w:val="003804D3"/>
    <w:rsid w:val="00395166"/>
    <w:rsid w:val="003D71E6"/>
    <w:rsid w:val="003D79CE"/>
    <w:rsid w:val="004240AE"/>
    <w:rsid w:val="00476062"/>
    <w:rsid w:val="00486A51"/>
    <w:rsid w:val="004914F9"/>
    <w:rsid w:val="004F4713"/>
    <w:rsid w:val="005061B2"/>
    <w:rsid w:val="005169D5"/>
    <w:rsid w:val="005277C4"/>
    <w:rsid w:val="00582725"/>
    <w:rsid w:val="00582964"/>
    <w:rsid w:val="005A4231"/>
    <w:rsid w:val="005C038F"/>
    <w:rsid w:val="005C06F8"/>
    <w:rsid w:val="005D3933"/>
    <w:rsid w:val="005E3A32"/>
    <w:rsid w:val="00633342"/>
    <w:rsid w:val="00665C61"/>
    <w:rsid w:val="0069298B"/>
    <w:rsid w:val="006B0BCE"/>
    <w:rsid w:val="006B53C0"/>
    <w:rsid w:val="006D261B"/>
    <w:rsid w:val="00706128"/>
    <w:rsid w:val="007549BA"/>
    <w:rsid w:val="00770DE2"/>
    <w:rsid w:val="0078688F"/>
    <w:rsid w:val="007A321B"/>
    <w:rsid w:val="007A7C93"/>
    <w:rsid w:val="007C4ADC"/>
    <w:rsid w:val="008236C8"/>
    <w:rsid w:val="00827305"/>
    <w:rsid w:val="008416A4"/>
    <w:rsid w:val="00841847"/>
    <w:rsid w:val="00844824"/>
    <w:rsid w:val="00882BC5"/>
    <w:rsid w:val="008919DD"/>
    <w:rsid w:val="008C4338"/>
    <w:rsid w:val="00910682"/>
    <w:rsid w:val="00912DE1"/>
    <w:rsid w:val="00921EE8"/>
    <w:rsid w:val="009A608F"/>
    <w:rsid w:val="009D0719"/>
    <w:rsid w:val="00A13A61"/>
    <w:rsid w:val="00A21CE8"/>
    <w:rsid w:val="00A82CE1"/>
    <w:rsid w:val="00AB4300"/>
    <w:rsid w:val="00B03BF1"/>
    <w:rsid w:val="00B072FB"/>
    <w:rsid w:val="00B42DF2"/>
    <w:rsid w:val="00B43BCC"/>
    <w:rsid w:val="00B54E80"/>
    <w:rsid w:val="00B7622B"/>
    <w:rsid w:val="00B81FE1"/>
    <w:rsid w:val="00B8548D"/>
    <w:rsid w:val="00B93B07"/>
    <w:rsid w:val="00BE3FD4"/>
    <w:rsid w:val="00D30C09"/>
    <w:rsid w:val="00D45809"/>
    <w:rsid w:val="00D47DD9"/>
    <w:rsid w:val="00D76997"/>
    <w:rsid w:val="00DE5900"/>
    <w:rsid w:val="00E11A67"/>
    <w:rsid w:val="00E14056"/>
    <w:rsid w:val="00E33521"/>
    <w:rsid w:val="00E56ED9"/>
    <w:rsid w:val="00E7687A"/>
    <w:rsid w:val="00E85A5F"/>
    <w:rsid w:val="00E9501E"/>
    <w:rsid w:val="00EC386B"/>
    <w:rsid w:val="00ED69DB"/>
    <w:rsid w:val="00EE25F1"/>
    <w:rsid w:val="00EE713F"/>
    <w:rsid w:val="00EF3D99"/>
    <w:rsid w:val="00F77746"/>
    <w:rsid w:val="00F943A8"/>
    <w:rsid w:val="00FA0D65"/>
    <w:rsid w:val="00FC49A3"/>
    <w:rsid w:val="00FD3CDF"/>
    <w:rsid w:val="00FE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66BD733-A080-4654-8F52-3C9E3485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A32"/>
  </w:style>
  <w:style w:type="paragraph" w:styleId="Ttulo1">
    <w:name w:val="heading 1"/>
    <w:basedOn w:val="Normal"/>
    <w:next w:val="Normal"/>
    <w:link w:val="Ttulo1Char"/>
    <w:qFormat/>
    <w:rsid w:val="00FD3CDF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qFormat/>
    <w:rsid w:val="00FD3CDF"/>
    <w:pPr>
      <w:keepNext/>
      <w:spacing w:before="0" w:beforeAutospacing="0" w:after="0" w:afterAutospacing="0"/>
      <w:outlineLvl w:val="1"/>
    </w:pPr>
    <w:rPr>
      <w:rFonts w:ascii="Times New Roman" w:eastAsia="Times New Roman" w:hAnsi="Times New Roman" w:cs="Times New Roman"/>
      <w:sz w:val="32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FD3CDF"/>
    <w:pPr>
      <w:keepNext/>
      <w:spacing w:before="0" w:beforeAutospacing="0" w:after="0" w:afterAutospacing="0"/>
      <w:outlineLvl w:val="2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FD3CDF"/>
    <w:pPr>
      <w:keepNext/>
      <w:spacing w:before="0" w:beforeAutospacing="0" w:after="0" w:afterAutospacing="0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D3CDF"/>
    <w:pPr>
      <w:keepNext/>
      <w:spacing w:before="0" w:beforeAutospacing="0" w:after="0" w:afterAutospacing="0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FD3CDF"/>
    <w:pPr>
      <w:keepNext/>
      <w:tabs>
        <w:tab w:val="left" w:pos="2620"/>
      </w:tabs>
      <w:spacing w:before="0" w:beforeAutospacing="0" w:after="0" w:afterAutospacing="0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FD3CDF"/>
    <w:pPr>
      <w:keepNext/>
      <w:spacing w:before="0" w:beforeAutospacing="0" w:after="0" w:afterAutospacing="0"/>
      <w:jc w:val="center"/>
      <w:outlineLvl w:val="7"/>
    </w:pPr>
    <w:rPr>
      <w:rFonts w:ascii="Times New Roman" w:eastAsia="Times New Roman" w:hAnsi="Times New Roman" w:cs="Times New Roman"/>
      <w:sz w:val="96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FD3CDF"/>
    <w:pPr>
      <w:keepNext/>
      <w:spacing w:before="0" w:beforeAutospacing="0" w:after="0" w:afterAutospacing="0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B613E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rsid w:val="000B613E"/>
  </w:style>
  <w:style w:type="paragraph" w:styleId="Rodap">
    <w:name w:val="footer"/>
    <w:basedOn w:val="Normal"/>
    <w:link w:val="RodapChar"/>
    <w:uiPriority w:val="99"/>
    <w:unhideWhenUsed/>
    <w:rsid w:val="000B613E"/>
    <w:pPr>
      <w:tabs>
        <w:tab w:val="center" w:pos="4252"/>
        <w:tab w:val="right" w:pos="8504"/>
      </w:tabs>
      <w:spacing w:before="0" w:after="0"/>
    </w:pPr>
    <w:rPr>
      <w:noProof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0B613E"/>
    <w:rPr>
      <w:noProof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613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613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1480C"/>
    <w:pPr>
      <w:suppressAutoHyphens/>
      <w:overflowPunct w:val="0"/>
      <w:autoSpaceDE w:val="0"/>
      <w:spacing w:before="0" w:beforeAutospacing="0" w:after="0" w:afterAutospacing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1480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D3CD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D3CD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D3CD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D3CDF"/>
    <w:rPr>
      <w:sz w:val="16"/>
      <w:szCs w:val="16"/>
    </w:rPr>
  </w:style>
  <w:style w:type="character" w:customStyle="1" w:styleId="Ttulo1Char">
    <w:name w:val="Título 1 Char"/>
    <w:basedOn w:val="Fontepargpadro"/>
    <w:link w:val="Ttulo1"/>
    <w:rsid w:val="00FD3CDF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customStyle="1" w:styleId="Ttulo2Char">
    <w:name w:val="Título 2 Char"/>
    <w:basedOn w:val="Fontepargpadro"/>
    <w:link w:val="Ttulo2"/>
    <w:rsid w:val="00FD3CDF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FD3CD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D3CD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FD3CDF"/>
    <w:rPr>
      <w:rFonts w:ascii="Times New Roman" w:eastAsia="Times New Roman" w:hAnsi="Times New Roman" w:cs="Times New Roman"/>
      <w:sz w:val="96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FD3C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8416A4"/>
    <w:pPr>
      <w:spacing w:before="0" w:beforeAutospacing="0" w:after="0" w:afterAutospacing="0" w:line="360" w:lineRule="auto"/>
      <w:ind w:left="1134" w:right="-214" w:hanging="283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Ttulo">
    <w:name w:val="Title"/>
    <w:basedOn w:val="Normal"/>
    <w:next w:val="Subttulo"/>
    <w:link w:val="TtuloChar"/>
    <w:qFormat/>
    <w:rsid w:val="00841847"/>
    <w:pPr>
      <w:suppressAutoHyphens/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41847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41847"/>
    <w:pPr>
      <w:keepNext/>
      <w:suppressAutoHyphens/>
      <w:spacing w:before="240" w:beforeAutospacing="0" w:after="120" w:afterAutospacing="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rsid w:val="00841847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styleId="Hyperlink">
    <w:name w:val="Hyperlink"/>
    <w:rsid w:val="007549BA"/>
    <w:rPr>
      <w:color w:val="0000FF"/>
      <w:u w:val="single"/>
    </w:rPr>
  </w:style>
  <w:style w:type="character" w:customStyle="1" w:styleId="apple-converted-space">
    <w:name w:val="apple-converted-space"/>
    <w:rsid w:val="007549BA"/>
  </w:style>
  <w:style w:type="paragraph" w:styleId="PargrafodaLista">
    <w:name w:val="List Paragraph"/>
    <w:basedOn w:val="Normal"/>
    <w:uiPriority w:val="34"/>
    <w:qFormat/>
    <w:rsid w:val="00B42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3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787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EXCLUSIVA</dc:creator>
  <cp:lastModifiedBy>CONPENG-02</cp:lastModifiedBy>
  <cp:revision>11</cp:revision>
  <cp:lastPrinted>2015-11-22T14:52:00Z</cp:lastPrinted>
  <dcterms:created xsi:type="dcterms:W3CDTF">2015-08-24T13:53:00Z</dcterms:created>
  <dcterms:modified xsi:type="dcterms:W3CDTF">2015-11-22T14:52:00Z</dcterms:modified>
</cp:coreProperties>
</file>